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A2749" w14:textId="1CF2A976" w:rsidR="006C22DC" w:rsidRDefault="006C22DC" w:rsidP="006C22D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ПРОЕКТ</w:t>
      </w:r>
    </w:p>
    <w:p w14:paraId="7C290CAE" w14:textId="6DE747CB" w:rsidR="009E3753" w:rsidRDefault="009E3753" w:rsidP="009E3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Администрация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</w:t>
      </w:r>
    </w:p>
    <w:p w14:paraId="478D7E3B" w14:textId="41BD6E05" w:rsidR="00381191" w:rsidRPr="009E3753" w:rsidRDefault="009E3753" w:rsidP="009E3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01907A32" w14:textId="6C78BFFD" w:rsidR="009E3753" w:rsidRPr="009E3753" w:rsidRDefault="00381191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      </w:t>
      </w:r>
      <w:r w:rsidR="006C22D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_________</w:t>
      </w:r>
      <w:r w:rsidR="009E3753" w:rsidRPr="009E37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2024г.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14:paraId="1EAC7B2D" w14:textId="2CB85577" w:rsidR="009E3753" w:rsidRPr="009E3753" w:rsidRDefault="009E3753" w:rsidP="009E3753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8"/>
          <w:szCs w:val="28"/>
          <w:lang w:eastAsia="ru-RU"/>
          <w14:ligatures w14:val="none"/>
        </w:rPr>
        <w:t xml:space="preserve">Об утверждении Программы профилактики рисков причинения вреда (ущерба) охраняемым законом ценностям в рамках муниципального контроля в сфере благоустройства на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b/>
          <w:color w:val="000000"/>
          <w:kern w:val="0"/>
          <w:position w:val="6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на 2025 год</w:t>
      </w:r>
    </w:p>
    <w:p w14:paraId="59FE2ADD" w14:textId="77777777" w:rsidR="009E3753" w:rsidRPr="009E3753" w:rsidRDefault="009E3753" w:rsidP="009E37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соответствии с Федеральным законом от 31 июля 2020 года № 248-ФЗ «О государственном контроле (надзоре) и муниципальном контроле в Российской Федерации», на основании постановления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от  12 ноября 2021 года № 219</w:t>
      </w:r>
      <w:r w:rsidRPr="009E3753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</w:t>
      </w: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«Об утверждении Положения о муниципальном контроле в сфере благоустройства на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Башкортостан» администрация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</w:t>
      </w:r>
    </w:p>
    <w:p w14:paraId="06BF4A80" w14:textId="77777777" w:rsidR="009E3753" w:rsidRPr="009E3753" w:rsidRDefault="009E3753" w:rsidP="009E3753">
      <w:pPr>
        <w:spacing w:before="100" w:beforeAutospacing="1" w:after="100" w:afterAutospacing="1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7399C300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all"/>
        </w:rPr>
        <w:t>Утвердить прилагаемую Программу профилактики рисков причинения вреда (ущерба) охраняемым</w:t>
      </w: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законом ценностям в рамках муниципального контроля в сфере благоустройства на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на 2025 год.</w:t>
      </w:r>
    </w:p>
    <w:p w14:paraId="6CDAC12C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Обнародовать данное постановление на официальном сайте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</w:t>
      </w:r>
      <w:r w:rsidRPr="009E37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4" w:history="1">
        <w:r w:rsidRPr="009E3753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  <w14:ligatures w14:val="none"/>
          </w:rPr>
          <w:t>https://kudash36sp.ru/</w:t>
        </w:r>
      </w:hyperlink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</w:t>
      </w:r>
    </w:p>
    <w:p w14:paraId="1F319DA9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 Настоящее постановление вступает в силу после официального обнародования, но не ранее 01 января 2025 года.</w:t>
      </w:r>
    </w:p>
    <w:p w14:paraId="4D7A2CCB" w14:textId="23D4F56E" w:rsid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4. Контроль за исполнением настоящего постановления оставляю за собой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700C0741" w14:textId="77777777" w:rsid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2B532BA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3153DC3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0EF4FC3" w14:textId="77777777" w:rsid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Глава сельского поселения                                                       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А.Ф.Габсалямов</w:t>
      </w:r>
      <w:proofErr w:type="spellEnd"/>
    </w:p>
    <w:p w14:paraId="7711EF96" w14:textId="4312947A" w:rsidR="008B334A" w:rsidRPr="008B334A" w:rsidRDefault="008B334A" w:rsidP="008B33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   </w:t>
      </w: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</w:t>
      </w:r>
    </w:p>
    <w:p w14:paraId="2B8C4DDB" w14:textId="68C3EF9E" w:rsidR="008B334A" w:rsidRDefault="008B334A" w:rsidP="008B334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 постановлению главы</w:t>
      </w:r>
    </w:p>
    <w:p w14:paraId="75F509D3" w14:textId="134F2ACF" w:rsidR="008B334A" w:rsidRDefault="008B334A" w:rsidP="008B334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                   </w:t>
      </w: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Сельского поселения</w:t>
      </w:r>
    </w:p>
    <w:p w14:paraId="5ACEB927" w14:textId="40938228" w:rsidR="008B334A" w:rsidRDefault="008B334A" w:rsidP="008B334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Кудашевский</w:t>
      </w:r>
      <w:proofErr w:type="spellEnd"/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сельсовет </w:t>
      </w:r>
    </w:p>
    <w:p w14:paraId="3A61BB86" w14:textId="5263D427" w:rsidR="008B334A" w:rsidRDefault="008B334A" w:rsidP="008B334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муниципального района </w:t>
      </w:r>
    </w:p>
    <w:p w14:paraId="4397FAE7" w14:textId="2840008C" w:rsidR="008B334A" w:rsidRPr="008B334A" w:rsidRDefault="008B334A" w:rsidP="008B334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Татышлинский район </w:t>
      </w:r>
    </w:p>
    <w:p w14:paraId="388137B3" w14:textId="77777777" w:rsidR="008B334A" w:rsidRPr="008B334A" w:rsidRDefault="008B334A" w:rsidP="008B334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B334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Республики Башкортостан</w:t>
      </w:r>
    </w:p>
    <w:p w14:paraId="7CBBCB96" w14:textId="5042A851" w:rsidR="009E3753" w:rsidRPr="006C22DC" w:rsidRDefault="008B334A" w:rsidP="008B334A">
      <w:pPr>
        <w:spacing w:after="0" w:line="240" w:lineRule="auto"/>
        <w:ind w:left="7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6C22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 2024 г. №____</w:t>
      </w:r>
    </w:p>
    <w:p w14:paraId="4B7E2457" w14:textId="77777777" w:rsidR="009E3753" w:rsidRPr="009E3753" w:rsidRDefault="009E3753" w:rsidP="009E3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Программа</w:t>
      </w:r>
    </w:p>
    <w:p w14:paraId="4144F858" w14:textId="77777777" w:rsidR="009E3753" w:rsidRPr="009E3753" w:rsidRDefault="009E3753" w:rsidP="009E375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</w:t>
      </w:r>
      <w:proofErr w:type="spellStart"/>
      <w:r w:rsidRPr="009E3753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на 2025 год.</w:t>
      </w:r>
    </w:p>
    <w:p w14:paraId="0DF8208A" w14:textId="77777777" w:rsidR="009E3753" w:rsidRPr="009E3753" w:rsidRDefault="009E3753" w:rsidP="009E3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Башкортостан, характеристика проблем, на решение которых направлена программа профилактики</w:t>
      </w:r>
    </w:p>
    <w:p w14:paraId="0304F613" w14:textId="5C5943A4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8119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принятием Федерального закона от 11.06.2021 года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муниципального контроля в сфере благоустройства было отнесено соблюдение юридическими лицами, индивидуальными предпринимателями, гражданами (далее – контролируемые лица) Правил благоустройства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(далее – Правила благоустройства),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7060E342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 принятия Федерального закона №170-ФЗ контроль в сфере благоустройства не осуществлялся на системной основе в соответствии с Федеральным законом от 26.12.2008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 Правил благоустройства 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14:paraId="4FFB4933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14:paraId="7633FB6C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1.2. Описание текущего развития профилактической деятельности контрольного органа. Профилактическая деятельность в соответствии с Федеральным законом от 26.12.2008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Администрацией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(далее также – Администрация или контрольный орган) на системной основе не осуществлялась.</w:t>
      </w:r>
    </w:p>
    <w:p w14:paraId="43414C87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Наиболее распространенными причинами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14:paraId="3B21BF45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 ряде случаев у граждан отсутствует представление о размерах административных штрафов, подлежащих уплате, в случае нарушения Правил благоустройства.</w:t>
      </w:r>
    </w:p>
    <w:p w14:paraId="18B386F2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Настоящая программа разработана в соответствии со ст.44 Федерального закона от 31.07.2021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на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Башкортостан.</w:t>
      </w:r>
    </w:p>
    <w:p w14:paraId="3A4CB354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Программа профилактики рисков причинения вреда (ущерба) охраняемым законом ценностям по муниципальному контролю в сфере благоустройства (далее – Программа профилактики) направлена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установленных правилами благоустройства и снижения рисков причинения вреда (ущерба) охраняемым законом ценностям, разъяснения подконтрольным субъектам обязательных требований установленных правилами благоустройства на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Башкортостан.</w:t>
      </w:r>
    </w:p>
    <w:p w14:paraId="2B8866F2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Муниципальный контроль в сфере благоустройства осуществляется контрольным органом.</w:t>
      </w:r>
    </w:p>
    <w:p w14:paraId="2AE22C0E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От имени Контрольного органа муниципальный контроль вправе осуществлять следующие должностные лица:</w:t>
      </w:r>
    </w:p>
    <w:p w14:paraId="41C0DC45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глава сельского поселения;</w:t>
      </w:r>
    </w:p>
    <w:p w14:paraId="1ECF0BF9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должностные лица администрации, в должностные обязанности которых в соответствии с должностной инструкцией входит осуществление полномочий по </w:t>
      </w: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осуществлению муниципального контроля, в том числе проведение профилактических мероприятий и контрольных мероприятий.</w:t>
      </w:r>
    </w:p>
    <w:p w14:paraId="080B1F2F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Должностное лицо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Башкортостан, ответственное за организацию и проведение мероприятий Программы (не реже одного раза в год), обобщает практику осуществления муниципального контроля в сфере благоустройства и обеспечивает размещение на официальном сайте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сети «Интернет» соответствующих обобщений.</w:t>
      </w:r>
    </w:p>
    <w:p w14:paraId="2DB80BBE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Предметом контроля в сфере благоустройства является соблюдение юридическими лицами, индивидуальными предпринимателями, гражданами Правил благоустройства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14:paraId="08A73E4F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Контрольный орган осуществляет контроль за соблюдением Правил благоустройства, включающих:</w:t>
      </w:r>
    </w:p>
    <w:p w14:paraId="130E1EB7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обязательные требования по содержанию прилегающих территорий;</w:t>
      </w:r>
    </w:p>
    <w:p w14:paraId="1FBD06EF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обязательные требования по содержанию элементов и объектов благоустройства, в том числе требования:</w:t>
      </w:r>
    </w:p>
    <w:p w14:paraId="31BFB7FF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23027BD1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154D406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-по содержанию специальных знаков, надписей, содержащих информацию, необходимую для эксплуатации инженерных сооружений;</w:t>
      </w:r>
    </w:p>
    <w:p w14:paraId="1E56AE84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Республики Башкортостан, Правилами благоустройства;</w:t>
      </w:r>
    </w:p>
    <w:p w14:paraId="7E71CA9A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E766F2D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 недопустимости размещения транспортных средств на газоне или иной озеленённой, или рекреационной территории, размещение транспортных средств,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0940DA7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3) обязательные требования по уборке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зимний период, включая контроль проведения мероприятий по очистке от снега, наледи и сосулек кровель зданий, сооружений;</w:t>
      </w:r>
    </w:p>
    <w:p w14:paraId="5ADCA6B1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обязательные требования по уборке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5DF3CB23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14:paraId="6CC4DAB3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5706EED3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400500C6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8) обязательные требования по складированию твердых коммунальных отходов;</w:t>
      </w:r>
    </w:p>
    <w:p w14:paraId="1AFB89E4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3EE5C120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Контрольный орган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0F2EC58A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Контролируемыми лицами при осуществлении муниципального контроля являются: юридические лица, индивидуальные предприниматели и граждане.</w:t>
      </w:r>
    </w:p>
    <w:p w14:paraId="105CFB9A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Главной задачей контрольного органа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14:paraId="5A2D0CD3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закона от 31.07.2020 №248-ФЗ «О государственном контроле (надзоре) и муниципальном контроле в Российской Федерации», Федерального закона от 06.10.2003 № 131-ФЗ «Об общих принципах организации местного самоуправления в Российской Федерации», Правил благоустройства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Башкортостан. 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в части загрязнения территории, а именно мусор на прилегающих к хозяйствующим субъектам территориях, выпаса сельскохозяйственных животных и птиц на территориях общего пользования.</w:t>
      </w:r>
    </w:p>
    <w:p w14:paraId="0D51D83E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E170FB" w14:textId="77777777" w:rsidR="009E3753" w:rsidRPr="009E3753" w:rsidRDefault="009E3753" w:rsidP="009E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Раздел 2. Цели и задачи реализации программы профилактики</w:t>
      </w:r>
    </w:p>
    <w:p w14:paraId="3EB81856" w14:textId="77777777" w:rsidR="009E3753" w:rsidRPr="009E3753" w:rsidRDefault="009E3753" w:rsidP="009E37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78A7C33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 Цели Программы профилактики:</w:t>
      </w:r>
    </w:p>
    <w:p w14:paraId="56CB8C04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2.1.1. Стимулирование добросовестного соблюдения обязательных требований всеми контролируемыми лицами;</w:t>
      </w:r>
    </w:p>
    <w:p w14:paraId="59C746F9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CFAB046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84943E6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 Задачи Программы профилактики:</w:t>
      </w:r>
    </w:p>
    <w:p w14:paraId="3DBE998F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2.2.1. Укрепление системы профилактики нарушений рисков причинения вреда (ущерба) охраняемым законом ценностям;</w:t>
      </w:r>
    </w:p>
    <w:p w14:paraId="5415D5F8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2.2.2. Повышение правосознания, правовой культуры,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исполнению;</w:t>
      </w:r>
    </w:p>
    <w:p w14:paraId="64BE6ED2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здоровью граждан, выработка и реализация профилактических мер, способствующих ее снижению;</w:t>
      </w:r>
    </w:p>
    <w:p w14:paraId="78AE656C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2.2.4.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14:paraId="5575D918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2.2.5. 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14:paraId="2516471C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2.2.6. Формирование единого понимания обязательных требований законодательства у всех участников контрольной деятельности.</w:t>
      </w:r>
    </w:p>
    <w:p w14:paraId="62B2CB65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3.1. При осуществлении государственного контроля администрация проводит следующие виды профилактических мероприятий:</w:t>
      </w:r>
    </w:p>
    <w:p w14:paraId="0031D3D0" w14:textId="77777777" w:rsidR="009E3753" w:rsidRPr="009E3753" w:rsidRDefault="009E3753" w:rsidP="009E375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1) информирование;</w:t>
      </w:r>
    </w:p>
    <w:p w14:paraId="1297782E" w14:textId="77777777" w:rsidR="009E3753" w:rsidRPr="009E3753" w:rsidRDefault="009E3753" w:rsidP="009E375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2) консультирование.</w:t>
      </w:r>
    </w:p>
    <w:p w14:paraId="57EA373B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3.1. Информирование</w:t>
      </w:r>
    </w:p>
    <w:p w14:paraId="4F55B552" w14:textId="77777777" w:rsid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Администрация осуществляет информирование контролируемых лиц и иных заинтересованных лиц по вопросам соблюдения обязательных требований. Информирование осуществляется посредством размещения соответствующих сведений на официальном сайте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14:paraId="3468F4BF" w14:textId="77777777" w:rsidR="00381191" w:rsidRPr="009E3753" w:rsidRDefault="00381191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619E382" w14:textId="77777777" w:rsid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3.2. Консультирование</w:t>
      </w:r>
    </w:p>
    <w:p w14:paraId="5CC5C839" w14:textId="77777777" w:rsidR="00381191" w:rsidRPr="009E3753" w:rsidRDefault="00381191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A39A81A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Инспекторы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осуществляют консультирование:</w:t>
      </w:r>
    </w:p>
    <w:p w14:paraId="20F2B7ED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1) по телефону – в часы работы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по вопросам сообщения контролируемым лицам контактных данных министерства, графика его работы, судебного порядка подачи и рассмотрения жалоб контролируемых лиц;</w:t>
      </w:r>
    </w:p>
    <w:p w14:paraId="1A86C7B5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посредством видео-конференц-связи – при наличии технической возможности в дни, часы и по вопросам, определенным администрацией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Башкортостан.</w:t>
      </w:r>
    </w:p>
    <w:p w14:paraId="3FA81E9B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Вопросы, по которым проводится консультирование посредством видео-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конференц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связи, и время его осуществления анонсируются в информационно-телекоммуникационной сети «Интернет» не позднее чем за 5 рабочих дней до дня проведения консультирования посредством видео-конференц-связи;</w:t>
      </w:r>
    </w:p>
    <w:p w14:paraId="2FAAEE76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3) на личном приеме – в соответствии с графиком личного приема граждан в соответствии со ст.13 Федерального закона от 2 мая 2006 года №59-ФЗ «О порядке рассмотрения обращений граждан Российской Федерации», по вопросам, указанным в п.п.1 настоящего пункта, и по вопросам проведения в отношении контролируемого лица профилактических мероприятий, контрольных (надзорных) мероприятий;</w:t>
      </w:r>
    </w:p>
    <w:p w14:paraId="4B8AE9A7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4) при направлении контролируемыми лицами в письменной форме или в форме электронного документа запросов о предоставлении письменных ответов – в порядке, установленном Федеральным законом от 02.05.2006г. №59-ФЗ «О порядке рассмотрении обращений граждан Российской Федерации».</w:t>
      </w:r>
    </w:p>
    <w:p w14:paraId="2B327BC5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 итогам консультирования информация в письменной форме предоставляется контролируемым лицам и их представителям только в случаях и по вопросам, предусмотренным п.4 настоящего раздела Программы.</w:t>
      </w:r>
    </w:p>
    <w:p w14:paraId="4AC2EEB6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случае поступления трех или более однотипных обращений контролируемых лиц и их представителей, имеющих значение для неопределенного круга контролируемых лиц, администрация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подготавливает письменное разъяснение, которое подписывается главой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Башкортостан, и размещается на официальном сайте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информационно-телекоммуникационной сети «Интернет».</w:t>
      </w:r>
    </w:p>
    <w:p w14:paraId="334C9429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3.3 Меры стимулирования добросовестности</w:t>
      </w:r>
    </w:p>
    <w:p w14:paraId="1BDCACC8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Администрацией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проводятся следующие мероприятия, направленные на нематериальное поощрение добросовестных контролируемых лиц (далее – меры стимулирования добросовестности):</w:t>
      </w:r>
    </w:p>
    <w:p w14:paraId="7BDD3DDC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1) присвоение контролируемому лицу репарационного статуса лица, за добросовестное соблюдение контролируемым лицом обязательных требований, и предоставление права публично размещать данную информацию в открытых источниках, в том числе в информационных и рекламных;</w:t>
      </w:r>
    </w:p>
    <w:p w14:paraId="719B0C84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2) выдвижение представителей контролируемого лица в общественные и иные органы (общества, союзы, советы, профорганизации, содружества, альянсы) при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Башкортостан.</w:t>
      </w:r>
    </w:p>
    <w:p w14:paraId="643C1DDC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Меры стимулирования добросовестности применяются по заявлениям контролируемых лиц, в которых указываются испрашиваемые меры стимулирования добросовестности, по итогам оценки их добросовестности в порядке, предусмотренном настоящей Программой.</w:t>
      </w:r>
    </w:p>
    <w:p w14:paraId="71526F24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Оценка добросовестности контролируемых лиц в целях применения к ним мер стимулирования добросовестности осуществляется за три года до дня направления заявления о применении мер стимулирования добросовестности (далее в настоящем пункте – оцениваемый период). В заявлении контролируемого лица о применении мер стимулирования добросовестности указывается одна или несколько из предусмотренных 2 и 3 абзацами настоящего раздела Программы мер стимулирования добросовестности. К заявлению о применении мер стимулирования добросовестности прилагаются документы, подтверждающие соблюдение критериев оценки добросовестности контролируемых лиц, предусмотренных 6 абзацем настоящего раздела Программы. Заявления о применении мер стимулирования добросовестности рассматриваются администрацией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течение 30 календарных дней со дня его поступления.</w:t>
      </w:r>
    </w:p>
    <w:p w14:paraId="027E9957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Критериями оценки добросовестности контролируемых лиц являются:</w:t>
      </w:r>
    </w:p>
    <w:p w14:paraId="4DCD4964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1) осуществление контролируемым лицом деятельности либо владение и (или) пользование производственным объектом, являющимися объектами государственного контроля, в течение всего оцениваемого периода;</w:t>
      </w:r>
    </w:p>
    <w:p w14:paraId="5785504E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2) проведение в отношении контролируемого лица одного или нескольких контрольных мероприятий в течение оцениваемого периода и отсутствие нарушений обязательных требований, выявленных по результатам таких контрольных мероприятий;</w:t>
      </w:r>
    </w:p>
    <w:p w14:paraId="30669C0D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3) отсутствие в течение оцениваемого периода случаев вступления в силу в отношении контролируемого лица постановлений о назначении административных наказаний по результатам рассмотрения протоколов об административных правонарушениях, составленных должностными лицами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Башкортостан;</w:t>
      </w:r>
    </w:p>
    <w:p w14:paraId="6B7D5EC9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4) принятие контролируемым лицом надлежащих мер по обеспечению соблюдения обязательных требований, предложенных в предостережениях о недопустимости нарушения обязательных требований, объявленных контролируемому лицу в течение </w:t>
      </w: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оцениваемого периода, и сообщение о принятых мерах администрацией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Башкортостан;</w:t>
      </w:r>
    </w:p>
    <w:p w14:paraId="43AA2A79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5) полное и своевременное представление контролируемым лицом в администрацию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информации (документов, сведений) в сфере благоустройства;</w:t>
      </w:r>
    </w:p>
    <w:p w14:paraId="722C3BB2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6) регистрация в администрации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декларации соблюдения обязательных требований контролируемым лицом каждый год в течение оцениваемого периода;</w:t>
      </w:r>
    </w:p>
    <w:p w14:paraId="25FB1067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7) добровольная реализация контролируемым лицом инициируемых им самостоятельно мероприятий по снижению риска причинения вреда (ущерба) и предотвращению вреда (ущерба) охраняемым законом ценностям.</w:t>
      </w:r>
    </w:p>
    <w:p w14:paraId="2BB11942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 результатам рассмотрения заявления о применении мер стимулирования добросовестности администрация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принимает одно из следующих решений:</w:t>
      </w:r>
    </w:p>
    <w:p w14:paraId="4422CAA6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 соответствии контролируемого лица критериям оценки добросовестности контролируемых лиц и применении в отношении него меры стимулирования добросовестности – если контролируемое лицо соответствует критериям оценки добросовестности контролируемых лиц и условиям применения мер стимулирования добросовестности, предусмотренным настоящей Программой;</w:t>
      </w:r>
    </w:p>
    <w:p w14:paraId="05C51BB3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 о несоответствии контролируемого лица критериям оценки добросовестности контролируемых лиц – если контролируемое лицо не соответствует критериям добросовестности контролируемых лиц и (или) условиям применения мер стимулирования добросовестности, предусмотренным настоящей Программой.</w:t>
      </w:r>
    </w:p>
    <w:p w14:paraId="75C449E3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Решение оформляется его распоряжением и направляется контролируемому лицу не позднее чем в течение 30 календарных дней со дня поступления его заявления о применении мер стимулирования добросовестности.</w:t>
      </w:r>
    </w:p>
    <w:p w14:paraId="06537B96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Срок действия репутационного статуса лица, добросовестно соблюдающего законодательство в сфере технического состояния и эксплуатации самоходных машин и других видов техники, аттракционов, составляет три года со дня его присвоения.</w:t>
      </w:r>
    </w:p>
    <w:p w14:paraId="4BB8CF2E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Решение о соответствии контролируемого лица критериям оценки добросовестности контролируемых лиц и применении в отношении него меры стимулирования добросовестности отменяется администрацией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в случае выявления фактов несоответствия контролируемого лица критериям оценки добросовестности контролируемых лиц, о чем контролируемое лицо уведомляется в течение 5 рабочих дней со дня принятия соответствующего решения.</w:t>
      </w:r>
    </w:p>
    <w:p w14:paraId="0BF0FF91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78907B6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542824C" w14:textId="77777777" w:rsidR="009E3753" w:rsidRPr="009E3753" w:rsidRDefault="009E3753" w:rsidP="009E375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профилактических мероприятий,</w:t>
      </w:r>
    </w:p>
    <w:p w14:paraId="50F938D1" w14:textId="6784D712" w:rsidR="009E3753" w:rsidRPr="009E3753" w:rsidRDefault="009E3753" w:rsidP="0038119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сроки (периодичность) их проведения на 2025 год</w:t>
      </w:r>
      <w:r w:rsidRPr="009E37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9E3753" w:rsidRPr="009E3753" w14:paraId="081F68B6" w14:textId="77777777" w:rsidTr="0061694C">
        <w:tc>
          <w:tcPr>
            <w:tcW w:w="846" w:type="dxa"/>
          </w:tcPr>
          <w:p w14:paraId="04058A10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26" w:type="dxa"/>
          </w:tcPr>
          <w:p w14:paraId="638E3D02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36" w:type="dxa"/>
          </w:tcPr>
          <w:p w14:paraId="62C77494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периодичность проведения</w:t>
            </w:r>
          </w:p>
        </w:tc>
        <w:tc>
          <w:tcPr>
            <w:tcW w:w="2337" w:type="dxa"/>
          </w:tcPr>
          <w:p w14:paraId="18D03F77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9E3753" w:rsidRPr="009E3753" w14:paraId="4F972350" w14:textId="77777777" w:rsidTr="0061694C">
        <w:tc>
          <w:tcPr>
            <w:tcW w:w="846" w:type="dxa"/>
          </w:tcPr>
          <w:p w14:paraId="3800D599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6" w:type="dxa"/>
          </w:tcPr>
          <w:p w14:paraId="130F335D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контрольного органа в сети «Интернет»</w:t>
            </w:r>
            <w:r w:rsidRPr="009E375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9E375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https://kudash36sp.ru/</w:t>
              </w:r>
            </w:hyperlink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2336" w:type="dxa"/>
          </w:tcPr>
          <w:p w14:paraId="49323606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мере необходимости</w:t>
            </w:r>
          </w:p>
        </w:tc>
        <w:tc>
          <w:tcPr>
            <w:tcW w:w="2337" w:type="dxa"/>
          </w:tcPr>
          <w:p w14:paraId="264F69B6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организацию и проведение мероприятий Программы</w:t>
            </w:r>
          </w:p>
        </w:tc>
      </w:tr>
      <w:tr w:rsidR="009E3753" w:rsidRPr="009E3753" w14:paraId="3B355ED4" w14:textId="77777777" w:rsidTr="0061694C">
        <w:tc>
          <w:tcPr>
            <w:tcW w:w="846" w:type="dxa"/>
          </w:tcPr>
          <w:p w14:paraId="743296BD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6" w:type="dxa"/>
          </w:tcPr>
          <w:p w14:paraId="53CDD954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правоприменительной практики: подготовка и размещение на официальном сайте в сети «Интернет» </w:t>
            </w:r>
            <w:hyperlink r:id="rId6" w:history="1">
              <w:r w:rsidRPr="009E375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https://kudash36sp.ru/</w:t>
              </w:r>
            </w:hyperlink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доклада с результатами обобщения правоприменительной практики</w:t>
            </w:r>
          </w:p>
        </w:tc>
        <w:tc>
          <w:tcPr>
            <w:tcW w:w="2336" w:type="dxa"/>
          </w:tcPr>
          <w:p w14:paraId="1B175159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2337" w:type="dxa"/>
          </w:tcPr>
          <w:p w14:paraId="68987109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организацию и проведение мероприятий Программы</w:t>
            </w:r>
          </w:p>
        </w:tc>
      </w:tr>
      <w:tr w:rsidR="009E3753" w:rsidRPr="009E3753" w14:paraId="6B8C0691" w14:textId="77777777" w:rsidTr="0061694C">
        <w:tc>
          <w:tcPr>
            <w:tcW w:w="846" w:type="dxa"/>
          </w:tcPr>
          <w:p w14:paraId="0983CED3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6" w:type="dxa"/>
          </w:tcPr>
          <w:p w14:paraId="20A22608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2336" w:type="dxa"/>
          </w:tcPr>
          <w:p w14:paraId="0799CF49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мере необходимости</w:t>
            </w:r>
          </w:p>
        </w:tc>
        <w:tc>
          <w:tcPr>
            <w:tcW w:w="2337" w:type="dxa"/>
          </w:tcPr>
          <w:p w14:paraId="32B1D6D9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организацию и проведение мероприятий Программы</w:t>
            </w:r>
          </w:p>
        </w:tc>
      </w:tr>
      <w:tr w:rsidR="009E3753" w:rsidRPr="009E3753" w14:paraId="1B3E717A" w14:textId="77777777" w:rsidTr="0061694C">
        <w:tc>
          <w:tcPr>
            <w:tcW w:w="846" w:type="dxa"/>
          </w:tcPr>
          <w:p w14:paraId="75E4CA4E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6" w:type="dxa"/>
          </w:tcPr>
          <w:p w14:paraId="65320640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Консультирование: </w:t>
            </w:r>
          </w:p>
          <w:p w14:paraId="4B269F17" w14:textId="74C4C42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 виде устных разъяснений по телефону в виде устных разъяснений по телефону 8(347-78)3-25-29, на личном приеме по адресу: Республика Башкортостан, Татышлинский р-н, 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Верхнекудашево</w:t>
            </w:r>
            <w:proofErr w:type="spellEnd"/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ул. Хайдарова                     д. </w:t>
            </w:r>
            <w:proofErr w:type="gramStart"/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  </w:t>
            </w: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либо</w:t>
            </w:r>
            <w:proofErr w:type="gramEnd"/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ходе проведения профилактического мероприятия, контрольного мероприятия; </w:t>
            </w:r>
          </w:p>
          <w:p w14:paraId="23B20708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посредством размещения на официальном сайте контрольного органа </w:t>
            </w:r>
            <w:hyperlink r:id="rId7" w:history="1">
              <w:r w:rsidRPr="009E3753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https://kudash36sp.ru/</w:t>
              </w:r>
            </w:hyperlink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</w:t>
            </w:r>
          </w:p>
        </w:tc>
        <w:tc>
          <w:tcPr>
            <w:tcW w:w="2336" w:type="dxa"/>
          </w:tcPr>
          <w:p w14:paraId="7FC470EE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года по мере необходимости</w:t>
            </w:r>
          </w:p>
        </w:tc>
        <w:tc>
          <w:tcPr>
            <w:tcW w:w="2337" w:type="dxa"/>
          </w:tcPr>
          <w:p w14:paraId="2E2D4F0D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организацию и проведение мероприятий Программы</w:t>
            </w:r>
          </w:p>
        </w:tc>
      </w:tr>
      <w:tr w:rsidR="009E3753" w:rsidRPr="009E3753" w14:paraId="14ACAAE9" w14:textId="77777777" w:rsidTr="0061694C">
        <w:tc>
          <w:tcPr>
            <w:tcW w:w="846" w:type="dxa"/>
          </w:tcPr>
          <w:p w14:paraId="4594214C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826" w:type="dxa"/>
          </w:tcPr>
          <w:p w14:paraId="5ECE417D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Профилактический визит в течение года, по мере необходимости</w:t>
            </w:r>
          </w:p>
        </w:tc>
        <w:tc>
          <w:tcPr>
            <w:tcW w:w="2336" w:type="dxa"/>
          </w:tcPr>
          <w:p w14:paraId="29B3534B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по мере необходимости</w:t>
            </w:r>
          </w:p>
        </w:tc>
        <w:tc>
          <w:tcPr>
            <w:tcW w:w="2337" w:type="dxa"/>
          </w:tcPr>
          <w:p w14:paraId="5F8F39E3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Должностное лицо, ответственное за организацию и проведение мероприятий Программы</w:t>
            </w:r>
          </w:p>
        </w:tc>
      </w:tr>
    </w:tbl>
    <w:p w14:paraId="3F256045" w14:textId="77777777" w:rsidR="009E3753" w:rsidRPr="009E3753" w:rsidRDefault="009E3753" w:rsidP="009E3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Показатели результативности и эффективности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9E3753" w:rsidRPr="009E3753" w14:paraId="0A6B3B98" w14:textId="77777777" w:rsidTr="0061694C">
        <w:tc>
          <w:tcPr>
            <w:tcW w:w="704" w:type="dxa"/>
          </w:tcPr>
          <w:p w14:paraId="17EB16AD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26" w:type="dxa"/>
          </w:tcPr>
          <w:p w14:paraId="30D1BBFF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115" w:type="dxa"/>
          </w:tcPr>
          <w:p w14:paraId="7925F49C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Величина</w:t>
            </w:r>
          </w:p>
          <w:p w14:paraId="4025EFBF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3753" w:rsidRPr="009E3753" w14:paraId="0F6A1979" w14:textId="77777777" w:rsidTr="0061694C">
        <w:tc>
          <w:tcPr>
            <w:tcW w:w="704" w:type="dxa"/>
          </w:tcPr>
          <w:p w14:paraId="4ED9FB74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6" w:type="dxa"/>
          </w:tcPr>
          <w:p w14:paraId="1B9064B0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5" w:type="dxa"/>
          </w:tcPr>
          <w:p w14:paraId="0D737BB9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  <w:p w14:paraId="225E1C22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3753" w:rsidRPr="009E3753" w14:paraId="1276410C" w14:textId="77777777" w:rsidTr="0061694C">
        <w:tc>
          <w:tcPr>
            <w:tcW w:w="704" w:type="dxa"/>
          </w:tcPr>
          <w:p w14:paraId="745FF79E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6" w:type="dxa"/>
          </w:tcPr>
          <w:p w14:paraId="20AB5F3D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</w:t>
            </w: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3115" w:type="dxa"/>
          </w:tcPr>
          <w:p w14:paraId="69715DEE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20% и более</w:t>
            </w:r>
          </w:p>
          <w:p w14:paraId="3D2D6B32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E3753" w:rsidRPr="009E3753" w14:paraId="33C958F6" w14:textId="77777777" w:rsidTr="0061694C">
        <w:tc>
          <w:tcPr>
            <w:tcW w:w="704" w:type="dxa"/>
          </w:tcPr>
          <w:p w14:paraId="5DAA21B4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6" w:type="dxa"/>
          </w:tcPr>
          <w:p w14:paraId="62DBE702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115" w:type="dxa"/>
          </w:tcPr>
          <w:p w14:paraId="293A11CB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9E3753" w:rsidRPr="009E3753" w14:paraId="47C57CF6" w14:textId="77777777" w:rsidTr="0061694C">
        <w:tc>
          <w:tcPr>
            <w:tcW w:w="704" w:type="dxa"/>
          </w:tcPr>
          <w:p w14:paraId="4E66A265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6" w:type="dxa"/>
          </w:tcPr>
          <w:p w14:paraId="5270CC0A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115" w:type="dxa"/>
          </w:tcPr>
          <w:p w14:paraId="4C50832F" w14:textId="77777777" w:rsidR="009E3753" w:rsidRPr="009E3753" w:rsidRDefault="009E3753" w:rsidP="009E375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37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исполнено/не исполнено</w:t>
            </w:r>
          </w:p>
        </w:tc>
      </w:tr>
    </w:tbl>
    <w:p w14:paraId="223C0CD3" w14:textId="77777777" w:rsid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E57CFDE" w14:textId="29CFC16C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Экономический эффект от реализованных мероприятий:</w:t>
      </w:r>
    </w:p>
    <w:p w14:paraId="09CE6413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гражданам предостережения о недопустимости нарушения обязательных требований, а не проведение внеплановой проверки;</w:t>
      </w:r>
    </w:p>
    <w:p w14:paraId="4DE1DA15" w14:textId="77777777" w:rsidR="009E3753" w:rsidRPr="009E3753" w:rsidRDefault="009E3753" w:rsidP="009E37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-повышение уровня доверия подконтрольных субъектов органу муниципального контроля.</w:t>
      </w:r>
    </w:p>
    <w:p w14:paraId="6C7845C5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 охраняемым законом ценностям, является приоритетным по отношению к проведению контрольных (надзорных) мероприятий.</w:t>
      </w:r>
    </w:p>
    <w:p w14:paraId="5D199738" w14:textId="77777777" w:rsidR="009E3753" w:rsidRPr="009E3753" w:rsidRDefault="009E3753" w:rsidP="009E37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Реализация Программы осуществляется путем исполнения организационных и профилактических мероприятий в соответствии с Планом профилактических мероприятий при осуществлении муниципального контроля в сфере благоустройства на территории сельского поселения </w:t>
      </w:r>
      <w:proofErr w:type="spellStart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Кудашевский</w:t>
      </w:r>
      <w:proofErr w:type="spellEnd"/>
      <w:r w:rsidRPr="009E37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сельсовет муниципального района Татышлинский район Республики Башкортостан на 2025 год.</w:t>
      </w:r>
    </w:p>
    <w:p w14:paraId="39CB148A" w14:textId="77777777" w:rsidR="009E3753" w:rsidRPr="009E3753" w:rsidRDefault="009E3753" w:rsidP="009E3753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EDFB9C4" w14:textId="77777777" w:rsidR="009E3753" w:rsidRPr="009E3753" w:rsidRDefault="009E3753" w:rsidP="009E3753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7E6608F" w14:textId="77777777" w:rsidR="009E3753" w:rsidRPr="009E3753" w:rsidRDefault="009E3753" w:rsidP="009E3753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C1304F2" w14:textId="77777777" w:rsidR="009E3753" w:rsidRPr="009E3753" w:rsidRDefault="009E3753" w:rsidP="009E3753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B19E32" w14:textId="77777777" w:rsidR="009E3753" w:rsidRPr="009E3753" w:rsidRDefault="009E3753" w:rsidP="009E3753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90E9552" w14:textId="77777777" w:rsidR="009E3753" w:rsidRPr="009E3753" w:rsidRDefault="009E3753" w:rsidP="009E3753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832443" w14:textId="77777777" w:rsidR="009E3753" w:rsidRPr="009E3753" w:rsidRDefault="009E3753" w:rsidP="009E3753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11BAD78" w14:textId="77777777" w:rsidR="00632776" w:rsidRDefault="00632776"/>
    <w:sectPr w:rsidR="00632776" w:rsidSect="00B6157D">
      <w:pgSz w:w="11905" w:h="16838" w:code="9"/>
      <w:pgMar w:top="1134" w:right="567" w:bottom="1134" w:left="1134" w:header="567" w:footer="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B5"/>
    <w:rsid w:val="001633AF"/>
    <w:rsid w:val="00381191"/>
    <w:rsid w:val="003A392F"/>
    <w:rsid w:val="00406772"/>
    <w:rsid w:val="00445C8C"/>
    <w:rsid w:val="00632776"/>
    <w:rsid w:val="006C22DC"/>
    <w:rsid w:val="008B334A"/>
    <w:rsid w:val="009D0898"/>
    <w:rsid w:val="009E3753"/>
    <w:rsid w:val="00B6157D"/>
    <w:rsid w:val="00CB0375"/>
    <w:rsid w:val="00CC5BDB"/>
    <w:rsid w:val="00D9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0326"/>
  <w15:chartTrackingRefBased/>
  <w15:docId w15:val="{93062FD0-B393-4123-BF14-F8446E8F0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7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udash36s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udash36sp.ru/" TargetMode="External"/><Relationship Id="rId5" Type="http://schemas.openxmlformats.org/officeDocument/2006/relationships/hyperlink" Target="https://kudash36sp.ru/" TargetMode="External"/><Relationship Id="rId4" Type="http://schemas.openxmlformats.org/officeDocument/2006/relationships/hyperlink" Target="https://kudash36sp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4221</Words>
  <Characters>24060</Characters>
  <Application>Microsoft Office Word</Application>
  <DocSecurity>0</DocSecurity>
  <Lines>200</Lines>
  <Paragraphs>56</Paragraphs>
  <ScaleCrop>false</ScaleCrop>
  <Company/>
  <LinksUpToDate>false</LinksUpToDate>
  <CharactersWithSpaces>28225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Габсалямов</dc:creator>
  <cp:keywords/>
  <dc:description/>
  <cp:lastModifiedBy>Азат Габсалямов</cp:lastModifiedBy>
  <cp:revision>7</cp:revision>
  <cp:lastPrinted>2024-06-11T08:39:00Z</cp:lastPrinted>
  <dcterms:created xsi:type="dcterms:W3CDTF">2024-06-10T15:56:00Z</dcterms:created>
  <dcterms:modified xsi:type="dcterms:W3CDTF">2024-06-11T09:26:00Z</dcterms:modified>
</cp:coreProperties>
</file>