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rPr>
          <w:rFonts w:ascii="Times New Roman" w:hAnsi="Times New Roman"/>
          <w:b w:val="1"/>
        </w:rPr>
      </w:pPr>
      <w:bookmarkStart w:id="1" w:name="_GoBack"/>
      <w:r>
        <w:rPr>
          <w:rFonts w:ascii="Times New Roman" w:hAnsi="Times New Roman"/>
          <w:b w:val="1"/>
        </w:rPr>
        <w:t>О</w:t>
      </w:r>
      <w:r>
        <w:rPr>
          <w:rFonts w:ascii="Times New Roman" w:hAnsi="Times New Roman"/>
          <w:b w:val="1"/>
        </w:rPr>
        <w:t>б изменениях в сфере трудового законодательства с 01.09.2025</w:t>
      </w:r>
      <w:bookmarkEnd w:id="1"/>
    </w:p>
    <w:p w14:paraId="03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Согласно изменениям, </w:t>
      </w:r>
      <w:r>
        <w:rPr>
          <w:rFonts w:ascii="Times New Roman" w:hAnsi="Times New Roman"/>
          <w:b w:val="0"/>
        </w:rPr>
        <w:t>внесёнными</w:t>
      </w:r>
      <w:r>
        <w:rPr>
          <w:rFonts w:ascii="Times New Roman" w:hAnsi="Times New Roman"/>
          <w:b w:val="0"/>
        </w:rPr>
        <w:t xml:space="preserve"> в соответствии с Федеральным законом от 07.04.2025 № 6</w:t>
      </w:r>
      <w:r>
        <w:rPr>
          <w:rFonts w:ascii="Times New Roman" w:hAnsi="Times New Roman"/>
          <w:b w:val="0"/>
        </w:rPr>
        <w:t>4</w:t>
      </w:r>
      <w:r>
        <w:rPr>
          <w:rFonts w:ascii="Times New Roman" w:hAnsi="Times New Roman"/>
          <w:b w:val="0"/>
        </w:rPr>
        <w:t>-ФЗ</w:t>
      </w:r>
      <w:r>
        <w:rPr>
          <w:rFonts w:ascii="Times New Roman" w:hAnsi="Times New Roman"/>
          <w:b w:val="0"/>
        </w:rPr>
        <w:t xml:space="preserve"> "О внесении изменений в статью 128 Трудового кодекса Российской Федерации"</w:t>
      </w:r>
      <w:r>
        <w:rPr>
          <w:rFonts w:ascii="Times New Roman" w:hAnsi="Times New Roman"/>
          <w:b w:val="0"/>
        </w:rPr>
        <w:t>, неоплачиваемый отпуск сроком до 35 календарных дней в году может предоставляться для ухода за лицом, получившим ранение или заболевание, связанное с прохождением военной службы.</w:t>
      </w:r>
    </w:p>
    <w:p w14:paraId="04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Так, отпуск предоставляется родителям, супругам и детям военнослужащих, добровольцев, сотрудников некоторых правоохранительных органов, получивших ранение, контузию или увечье, либо заболевание, связанное с прохождением военной службы (службы) или исполнением обязанностей по контракту, в целях осуществления ухода за ними в соответствии с медицинским заключением.</w:t>
      </w:r>
    </w:p>
    <w:p w14:paraId="05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Также </w:t>
      </w:r>
      <w:r>
        <w:rPr>
          <w:rFonts w:ascii="Times New Roman" w:hAnsi="Times New Roman"/>
          <w:b w:val="0"/>
        </w:rPr>
        <w:t>уточнён</w:t>
      </w:r>
      <w:r>
        <w:rPr>
          <w:rFonts w:ascii="Times New Roman" w:hAnsi="Times New Roman"/>
          <w:b w:val="0"/>
        </w:rPr>
        <w:t xml:space="preserve"> перечень лиц, которые могут получить отпуск без сохранения заработной платы сроком до 14 дней в случае гибели военнослужащего (добровольца, сотрудника правоохранительных органов) или смерти после ранения (контузии, увечья, заболевания).</w:t>
      </w:r>
    </w:p>
    <w:p w14:paraId="06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Кроме того, изменения в трудовом законодательстве коснулись прав несовершеннолетних.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Согласно изменениям, </w:t>
      </w:r>
      <w:r>
        <w:rPr>
          <w:rFonts w:ascii="Times New Roman" w:hAnsi="Times New Roman"/>
          <w:b w:val="0"/>
        </w:rPr>
        <w:t>внесёнными</w:t>
      </w:r>
      <w:r>
        <w:rPr>
          <w:rFonts w:ascii="Times New Roman" w:hAnsi="Times New Roman"/>
          <w:b w:val="0"/>
        </w:rPr>
        <w:t xml:space="preserve"> в соответствии с Федеральным законом от 07.04.2025 № 63-ФЗ</w:t>
      </w:r>
      <w:r>
        <w:rPr>
          <w:rFonts w:ascii="Times New Roman" w:hAnsi="Times New Roman"/>
          <w:b w:val="0"/>
        </w:rPr>
        <w:t xml:space="preserve"> "О внесении изменения в статью 268 Трудового кодекса Российской Федерации", </w:t>
      </w:r>
      <w:r>
        <w:rPr>
          <w:rFonts w:ascii="Times New Roman" w:hAnsi="Times New Roman"/>
          <w:b w:val="0"/>
        </w:rPr>
        <w:t xml:space="preserve"> с 1 сентября 2025 года работодатели вправе привлекать лиц в возрасте от 14 до 18 лет к работе в выходные и нерабочие праздничные дни в период летних каникул по направлению органов службы занятости населения или в составе студенческих отрядов, </w:t>
      </w:r>
      <w:r>
        <w:rPr>
          <w:rFonts w:ascii="Times New Roman" w:hAnsi="Times New Roman"/>
          <w:b w:val="0"/>
        </w:rPr>
        <w:t>включённых</w:t>
      </w:r>
      <w:r>
        <w:rPr>
          <w:rFonts w:ascii="Times New Roman" w:hAnsi="Times New Roman"/>
          <w:b w:val="0"/>
        </w:rPr>
        <w:t xml:space="preserve"> в реестр </w:t>
      </w:r>
      <w:r>
        <w:rPr>
          <w:rFonts w:ascii="Times New Roman" w:hAnsi="Times New Roman"/>
          <w:b w:val="0"/>
        </w:rPr>
        <w:t>молодёжных</w:t>
      </w:r>
      <w:r>
        <w:rPr>
          <w:rFonts w:ascii="Times New Roman" w:hAnsi="Times New Roman"/>
          <w:b w:val="0"/>
        </w:rPr>
        <w:t xml:space="preserve"> и детских объединений, пользующихся господдержкой</w:t>
      </w:r>
      <w:r>
        <w:rPr>
          <w:rFonts w:ascii="Times New Roman" w:hAnsi="Times New Roman"/>
          <w:b w:val="0"/>
        </w:rPr>
        <w:t xml:space="preserve"> в следующих случаях:</w:t>
      </w:r>
    </w:p>
    <w:p w14:paraId="07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в случае, если работник достиг возраста пятнадцати лет, с письменного согласия работника;</w:t>
      </w:r>
    </w:p>
    <w:p w14:paraId="08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</w:t>
      </w:r>
      <w:r>
        <w:rPr>
          <w:rFonts w:ascii="Times New Roman" w:hAnsi="Times New Roman"/>
          <w:b w:val="0"/>
        </w:rPr>
        <w:t xml:space="preserve"> случае, если работник достиг возраста пятнадцати лет, с письменного согласия работника и одного из его родителей(попечителя);</w:t>
      </w:r>
    </w:p>
    <w:p w14:paraId="09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в случае, если работник не достиг возраста пятнадцати лет, указанного в части четвёртой статьи 63 настоящего Кодекса, с письменного согласия работника и органа опеки и попечительства или иного законного представителя нессовершенолетнего лица, указанного в части 4 статьи 63 Трудового кодекса РФ.</w:t>
      </w:r>
    </w:p>
    <w:p w14:paraId="0A000000">
      <w:pPr>
        <w:ind/>
        <w:jc w:val="both"/>
        <w:rPr>
          <w:rFonts w:ascii="Times New Roman" w:hAnsi="Times New Roman"/>
          <w:b w:val="0"/>
        </w:rPr>
      </w:pPr>
    </w:p>
    <w:p w14:paraId="0B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Федеральный закон вступает в силу с 1 сентября 2025 года.</w:t>
      </w:r>
    </w:p>
    <w:p w14:paraId="0C000000">
      <w:pPr>
        <w:ind/>
        <w:jc w:val="both"/>
        <w:rPr>
          <w:rFonts w:ascii="Times New Roman" w:hAnsi="Times New Roman"/>
          <w:b w:val="1"/>
        </w:rPr>
      </w:pPr>
    </w:p>
    <w:p w14:paraId="0D000000">
      <w:pPr>
        <w:ind/>
        <w:jc w:val="both"/>
        <w:rPr>
          <w:rFonts w:ascii="Times New Roman" w:hAnsi="Times New Roman"/>
          <w:b w:val="1"/>
        </w:rPr>
      </w:pP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Autospacing="on" w:beforeAutospacing="on"/>
      <w:ind/>
      <w:jc w:val="left"/>
      <w:outlineLvl w:val="0"/>
    </w:pPr>
    <w:rPr>
      <w:rFonts w:ascii="SimSun" w:hAnsi="SimSun"/>
      <w:b w:val="1"/>
      <w:sz w:val="48"/>
    </w:rPr>
  </w:style>
  <w:style w:styleId="Style_10_ch" w:type="character">
    <w:name w:val="heading 1"/>
    <w:link w:val="Style_10"/>
    <w:rPr>
      <w:rFonts w:ascii="SimSun" w:hAnsi="SimSun"/>
      <w:b w:val="1"/>
      <w:sz w:val="48"/>
    </w:rPr>
  </w:style>
  <w:style w:styleId="Style_11" w:type="paragraph">
    <w:name w:val="Normal (Web)"/>
    <w:link w:val="Style_11_ch"/>
    <w:pPr>
      <w:spacing w:afterAutospacing="on" w:beforeAutospacing="on"/>
      <w:ind w:firstLine="0" w:left="0" w:right="0"/>
      <w:jc w:val="left"/>
    </w:pPr>
    <w:rPr>
      <w:sz w:val="24"/>
    </w:rPr>
  </w:style>
  <w:style w:styleId="Style_11_ch" w:type="character">
    <w:name w:val="Normal (Web)"/>
    <w:link w:val="Style_11"/>
    <w:rPr>
      <w:sz w:val="24"/>
    </w:rPr>
  </w:style>
  <w:style w:styleId="Style_12" w:type="paragraph">
    <w:name w:val="Hyperlink"/>
    <w:basedOn w:val="Style_13"/>
    <w:link w:val="Style_12_ch"/>
    <w:rPr>
      <w:color w:val="0000FF"/>
      <w:u w:val="single"/>
    </w:rPr>
  </w:style>
  <w:style w:styleId="Style_12_ch" w:type="character">
    <w:name w:val="Hyperlink"/>
    <w:basedOn w:val="Style_13_ch"/>
    <w:link w:val="Style_12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2025-10-22T13:19:38Z</dcterms:modified>
</cp:coreProperties>
</file>