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О внесений изменений в часть первую и статью 846 части второй Гражданского кодекса Российской Федерации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Для открытия банковского счёта несовершеннолетнему в возрасте от 14 до 18 лет потребуется согласие родителей (усыновителей или попечителя). Исключение — случаи, когда несовершеннолетние лица приобрели дееспособность в полном объёме в соответствии с пунктом 2 статьи 21 (вступление в брак) или со статьёй 27 ГК РФ (эмансипация в связи с трудоустройством).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принятым законом снят запрет, в соответствии с которым хозяйственное общество не могло иметь в качестве единственного участника другое хозяйственное общество, состоящее из одного лица.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Федеральный закон вступает в силу с 1 августа 2025 года.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Strong"/>
    <w:basedOn w:val="Style_8"/>
    <w:link w:val="Style_9_ch"/>
    <w:rPr>
      <w:b w:val="1"/>
    </w:rPr>
  </w:style>
  <w:style w:styleId="Style_9_ch" w:type="character">
    <w:name w:val="Strong"/>
    <w:basedOn w:val="Style_8_ch"/>
    <w:link w:val="Style_9"/>
    <w:rPr>
      <w:b w:val="1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2025-10-22T13:20:00Z</dcterms:modified>
</cp:coreProperties>
</file>