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Подписан закон о создании национального мессенджера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24 июня 2025 года президент России Владимир Путин подписал Федеральный закон №156-ФЗ «О создании многофункционального сервиса обмена информацией и о внесении изменений в отдельные законодательные акты Российской Федерации». 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Согласно закону, в России создадут национальный мессенджер, который объединит функции мессенджера и госсервисов.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 вступает в силу с момента официального опубликования, при этом обязательство по предустановке сервиса на электронные устройства начнёт действовать с 1 сентября 2025 года</w:t>
      </w:r>
      <w:r>
        <w:rPr>
          <w:rFonts w:ascii="Times New Roman" w:hAnsi="Times New Roman"/>
          <w:b w:val="0"/>
        </w:rPr>
        <w:t>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Функционал мессенджера включает в себя: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-подписание документов с использованием электронных подписей различной степени защиты;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-взаимодействие участников образовательных отношений;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-предоставление гражданами Российской Федерации сведений, содержащихся в документах, удостоверяющих личность гражданина Российской Федерации, при необходимости подтверждения возраста, подтверждения права на льготы, подтверждения обучения в организациях, реализующих программы общего образования и профессионального образования, предъявления документов, удостоверяющих личность, при оказании гостиничных услуг или услуг иных средств размещения, предъявления документов и (или) сведений с применением двухмерного штрихового кода, а также в иных случаях.</w:t>
      </w:r>
    </w:p>
    <w:p w14:paraId="09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Предоставление гражданами Российской Федерации с использованием мессенджера сведений, содержащихся в документах, удостоверяющих личность, либо иных документах, приравнивается к предъявлению соответствующих документов. При этом требовать предоставления таких документов не допускается, за исключением случаев исполнения служебных полномочий в целях обеспечения обороны страны и безопасности государства, охраны правопорядка, транспортной безопасности, противодействия терроризму, а также при подготовке и проведении выборов.</w:t>
      </w:r>
    </w:p>
    <w:p w14:paraId="0A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Кроме того, Федеральным законом устанавливается, что предварительное согласие лица на рассылку по сети подвижной радиотелефонной связи, полученное в соответствии со статьёй 44.1 Федерального закона «О связи», распространяется на рассылку с использованием мессенджера.</w:t>
      </w:r>
    </w:p>
    <w:p w14:paraId="0B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Согласно Федеральному закону мессенджер должен быть предварительно установлен на отдельные виды технически сложных товаров.</w:t>
      </w:r>
    </w:p>
    <w:p w14:paraId="0C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Федеральным законом также вносится изменение в Федеральный закон «О персональных данных», в соответствии с которым 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</w:p>
    <w:p w14:paraId="0D000000">
      <w:pPr>
        <w:ind/>
        <w:jc w:val="both"/>
        <w:rPr>
          <w:rFonts w:ascii="Times New Roman" w:hAnsi="Times New Roman"/>
          <w:b w:val="0"/>
        </w:rPr>
      </w:pP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Autospacing="on" w:beforeAutospacing="on"/>
      <w:ind/>
      <w:jc w:val="left"/>
      <w:outlineLvl w:val="2"/>
    </w:pPr>
    <w:rPr>
      <w:rFonts w:ascii="SimSun" w:hAnsi="SimSun"/>
      <w:b w:val="1"/>
      <w:sz w:val="26"/>
    </w:rPr>
  </w:style>
  <w:style w:styleId="Style_7_ch" w:type="character">
    <w:name w:val="heading 3"/>
    <w:link w:val="Style_7"/>
    <w:rPr>
      <w:rFonts w:ascii="SimSun" w:hAnsi="SimSun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Normal (Web)"/>
    <w:link w:val="Style_9_ch"/>
    <w:pPr>
      <w:spacing w:afterAutospacing="on" w:beforeAutospacing="on"/>
      <w:ind w:firstLine="0" w:left="0" w:right="0"/>
      <w:jc w:val="left"/>
    </w:pPr>
    <w:rPr>
      <w:sz w:val="24"/>
    </w:rPr>
  </w:style>
  <w:style w:styleId="Style_9_ch" w:type="character">
    <w:name w:val="Normal (Web)"/>
    <w:link w:val="Style_9"/>
    <w:rPr>
      <w:sz w:val="24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2_ch" w:type="character">
    <w:name w:val="heading 1"/>
    <w:link w:val="Style_12"/>
    <w:rPr>
      <w:rFonts w:ascii="SimSun" w:hAnsi="SimSun"/>
      <w:b w:val="1"/>
      <w:sz w:val="48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Strong"/>
    <w:basedOn w:val="Style_8"/>
    <w:link w:val="Style_19_ch"/>
    <w:rPr>
      <w:b w:val="1"/>
    </w:rPr>
  </w:style>
  <w:style w:styleId="Style_19_ch" w:type="character">
    <w:name w:val="Strong"/>
    <w:basedOn w:val="Style_8_ch"/>
    <w:link w:val="Style_19"/>
    <w:rPr>
      <w:b w:val="1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2025-10-22T13:20:22Z</dcterms:modified>
</cp:coreProperties>
</file>