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pStyle w:val="Style_1"/>
        <w:numPr>
          <w:ilvl w:val="0"/>
          <w:numId w:val="0"/>
        </w:numPr>
        <w:ind/>
        <w:jc w:val="left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Заработает новый порядок контроля за педофилами</w:t>
      </w:r>
      <w:bookmarkEnd w:id="1"/>
    </w:p>
    <w:p w14:paraId="03000000">
      <w:pPr>
        <w:pStyle w:val="Style_1"/>
        <w:ind w:firstLine="0" w:left="0"/>
        <w:jc w:val="left"/>
        <w:rPr>
          <w:rFonts w:ascii="Times New Roman" w:hAnsi="Times New Roman"/>
        </w:rPr>
      </w:pPr>
    </w:p>
    <w:p w14:paraId="04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Минюст и Минздрав России подготовили совместный проект приказа, который устанавливает порядок контроля за использованием принудительных мер медицинского характера в отношении педофилов. Этот документ был размещён 12 мая 2025 на федеральном портале проектов нормативных правовых актов для общественного обсуждения. Проект приказа разработан в соответствии с изменениями, внесёнными 28 декабря 2024 года в статью 16 Уголовно-исполнительного кодекса и статью 13 Закона «Об основах охраны здоровья граждан в Российской Федерации». Документ устанавливает порядок организации уголовно-исполнительными инспекциями контроля за применением принудительных мер медицинского характера, назначенных в соответствии со статьей 102 УК РФ в отношении подконтрольных лиц: регламентирует вопросы постановки их на </w:t>
      </w:r>
      <w:r>
        <w:rPr>
          <w:rFonts w:ascii="Times New Roman" w:hAnsi="Times New Roman"/>
        </w:rPr>
        <w:t>учёт</w:t>
      </w:r>
      <w:r>
        <w:rPr>
          <w:rFonts w:ascii="Times New Roman" w:hAnsi="Times New Roman"/>
        </w:rPr>
        <w:t xml:space="preserve"> и снятия с </w:t>
      </w:r>
      <w:r>
        <w:rPr>
          <w:rFonts w:ascii="Times New Roman" w:hAnsi="Times New Roman"/>
        </w:rPr>
        <w:t>учёта</w:t>
      </w:r>
      <w:r>
        <w:rPr>
          <w:rFonts w:ascii="Times New Roman" w:hAnsi="Times New Roman"/>
        </w:rPr>
        <w:t>, а также контроля за применением в отношении них принудительных мер медицинского характера.</w:t>
      </w:r>
    </w:p>
    <w:p w14:paraId="05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27 июня 2025 года преступник, освободившийся из заключения, обязан в течение трех дней зарегистрироваться в уголовной инспекции. После этого его направят к психиатру для регулярного наблюдения. Медицинская организация, к которой прикреплён пациент, должна сообщить в инспекцию в течение суток, если он не явился на </w:t>
      </w:r>
      <w:r>
        <w:rPr>
          <w:rFonts w:ascii="Times New Roman" w:hAnsi="Times New Roman"/>
        </w:rPr>
        <w:t>приём</w:t>
      </w:r>
      <w:r>
        <w:rPr>
          <w:rFonts w:ascii="Times New Roman" w:hAnsi="Times New Roman"/>
        </w:rPr>
        <w:t xml:space="preserve"> в течение </w:t>
      </w:r>
      <w:r>
        <w:rPr>
          <w:rFonts w:ascii="Times New Roman" w:hAnsi="Times New Roman"/>
        </w:rPr>
        <w:t>трёх</w:t>
      </w:r>
      <w:r>
        <w:rPr>
          <w:rFonts w:ascii="Times New Roman" w:hAnsi="Times New Roman"/>
        </w:rPr>
        <w:t xml:space="preserve"> рабочих дней, пропустил его или самовольно покинул. Сотрудники инспекции обязаны ежедневно устанавливать по телефону контакт с медицинским учреждением, чтобы узнать о посещениях их подопечного. Раз в месяц инспекторы должны лично приезжать в клинику для проверки, а также следить за тем, не привлекли ли его к уголовной или административной ответственности.</w:t>
      </w:r>
    </w:p>
    <w:p w14:paraId="06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Вступление в силу данного приказа с 27 июня 2025 года обусловлено </w:t>
      </w:r>
      <w:r>
        <w:rPr>
          <w:rFonts w:ascii="Times New Roman" w:hAnsi="Times New Roman"/>
        </w:rPr>
        <w:t>днём</w:t>
      </w:r>
      <w:r>
        <w:rPr>
          <w:rFonts w:ascii="Times New Roman" w:hAnsi="Times New Roman"/>
        </w:rPr>
        <w:t xml:space="preserve"> вступления в силу поправок. </w:t>
      </w:r>
    </w:p>
    <w:p w14:paraId="07000000">
      <w:pPr>
        <w:ind/>
        <w:jc w:val="both"/>
      </w:pP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2025-10-22T13:17:52Z</dcterms:modified>
</cp:coreProperties>
</file>