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numPr>
          <w:ilvl w:val="0"/>
          <w:numId w:val="0"/>
        </w:num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Ограничено применение меры пресечения в виде заключения под стражу к отдельным категориям лиц</w:t>
      </w:r>
    </w:p>
    <w:p w14:paraId="03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 законом от 28.02.2025 №13-ФЗ внесены изменения в Уголовно-процессуальный кодекс Российской Федерации. В частности, ограничено применение данной меры пресечения к подозреваемым и обвиняемым в совершении преступлений ненасильственного характера, лицам, имеющим малолетних детей и детей-инвалидов.</w:t>
      </w:r>
    </w:p>
    <w:p w14:paraId="04000000">
      <w:pPr>
        <w:numPr>
          <w:ilvl w:val="0"/>
          <w:numId w:val="0"/>
        </w:numPr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Эта мера пресечения не может быть избрана в отношении подозреваемого или обвиняемого в совершении преступления в случае, если он страдает тяжелым заболеванием, которое включено в перечень, утвержденный Правительством, и наличие которого подтверждено медицинскими документами.</w:t>
      </w:r>
    </w:p>
    <w:p w14:paraId="05000000">
      <w:pPr>
        <w:ind/>
        <w:jc w:val="both"/>
      </w:pP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2025-10-22T13:18:22Z</dcterms:modified>
</cp:coreProperties>
</file>