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Постановлением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Правительства РФ от 07.02.2026 N 102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"Об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информационно-телекоммуникационной сети "Интернет"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устанавливаются требования к обеспечению для инвалидов по зрению доступности информации, содержащейся на официальных сайтах государственных органов, органов местного самоуправления и подведомственных им организаций в сети "Интернет"</w:t>
      </w:r>
    </w:p>
    <w:p w14:paraId="02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Указанные официальные сайты должны соответствовать, в частности, следующим параметрам:</w:t>
      </w:r>
    </w:p>
    <w:p w14:paraId="03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текстовая информация масштабируется не менее чем на 200 процентов исходного масштаба интернет-страницы без применения вспомогательных технологий, потери функциональности и появления горизонтальной полосы прокрутки;</w:t>
      </w:r>
    </w:p>
    <w:p w14:paraId="04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документы, представленные на официальных сайтах, доступны для чтения при помощи вспомогательных технологий, включая программы экранного доступа, и размечены в соответствии с положениями ГОСТ Р 70176-2022 "Интернет-ресурсы и другая информация, представленная в электронно-цифровой форме. Файлы формата PDF. Требования доступности для людей с инвалидностью и других лиц с ограничениями жизнедеятельности" (утвержден приказом Росстандарта от 22 июня 2022 г. N 515-ст и введен в действие 1 декабря 2022 г.) или на официальных сайтах представлены альтернативные версии таких документов, доступные для чтения при помощи вспомогательных технологий, включая программы экранного доступа;</w:t>
      </w:r>
    </w:p>
    <w:p w14:paraId="05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заголовки страниц официальных сайтов описывают их тему или цель;</w:t>
      </w:r>
    </w:p>
    <w:p w14:paraId="06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если на официальных сайтах размещается движущаяся, мигающая или автоматически обновляющаяся информация, пользователю должны быть доступны средства управления - возможность приостановить, остановить, скрыть или изменить частоту ее обновления. Контент не должен содержать мигающих элементов, которые могут вызвать дискомфорт (например, более 3 вспышек в секунду). Анимация загрузки допускается, если она необходима для того, чтобы пользователь понимал, что процесс продолжается;</w:t>
      </w:r>
    </w:p>
    <w:p w14:paraId="07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текстовая информация должна представляться с использованием читаемого шрифта без декоративных элементов, обеспечивающего достаточную контрастность и различимость символов.</w:t>
      </w:r>
    </w:p>
    <w:p w14:paraId="08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Вступает в силу 1 марта 2026 года.</w:t>
      </w:r>
    </w:p>
    <w:p w14:paraId="09000000">
      <w:pPr>
        <w:widowControl w:val="1"/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Прокуратура Татышлинского района.</w:t>
      </w:r>
    </w:p>
    <w:p w14:paraId="0A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B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C000000">
      <w:pPr>
        <w:ind w:firstLine="567" w:left="0"/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D000000">
      <w:pPr>
        <w:numPr>
          <w:ilvl w:val="0"/>
          <w:numId w:val="0"/>
        </w:numPr>
        <w:ind w:firstLine="567" w:left="0"/>
      </w:pPr>
    </w:p>
    <w:p w14:paraId="0E000000">
      <w:pPr>
        <w:numPr>
          <w:ilvl w:val="0"/>
          <w:numId w:val="0"/>
        </w:numPr>
        <w:ind w:firstLine="567" w:left="0"/>
      </w:pPr>
    </w:p>
    <w:p w14:paraId="0F000000">
      <w:pPr>
        <w:numPr>
          <w:ilvl w:val="0"/>
          <w:numId w:val="0"/>
        </w:numPr>
        <w:ind w:firstLine="567" w:left="0"/>
      </w:pPr>
    </w:p>
    <w:p w14:paraId="10000000">
      <w:pPr>
        <w:numPr>
          <w:ilvl w:val="0"/>
          <w:numId w:val="0"/>
        </w:numPr>
        <w:ind w:firstLine="567" w:left="0"/>
      </w:pPr>
    </w:p>
    <w:p w14:paraId="11000000">
      <w:pPr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9"/>
    <w:link w:val="Style_12_ch"/>
    <w:rPr>
      <w:color w:val="0000FF"/>
      <w:u w:val="single"/>
    </w:rPr>
  </w:style>
  <w:style w:styleId="Style_12_ch" w:type="character">
    <w:name w:val="Hyperlink"/>
    <w:basedOn w:val="Style_9_ch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2026-04-15T13:07:44Z</dcterms:modified>
</cp:coreProperties>
</file>